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Aviso"/>
      </w:pPr>
      <w:r>
        <w:t xml:space="preserve">Formato de Quincenea: https://quincenea.com/formatos/finiquito-de-liquidacion-venezuela. Este formato se preparó con apoyo de inteligencia artificial y no es asesoría de un abogado. Revísalo con tu abogado laboral antes de usarlo. Llena lo que está entre corchetes; lo marcado como opcional déjalo o bórralo según tu caso. Borra esta nota antes de firmar.</w:t>
      </w:r>
    </w:p>
    <w:p>
      <w:pPr>
        <w:pStyle w:val="Titulo1"/>
      </w:pPr>
      <w:r>
        <w:t xml:space="preserve">Finiquito de liquidación</w:t>
      </w:r>
    </w:p>
    <w:p>
      <w:r>
        <w:rPr>
          <w:highlight w:val="lightGray"/>
        </w:rPr>
        <w:t xml:space="preserve">[Ciudad]</w:t>
      </w:r>
      <w:r>
        <w:t xml:space="preserve">, a </w:t>
      </w:r>
      <w:r>
        <w:rPr>
          <w:highlight w:val="lightGray"/>
        </w:rPr>
        <w:t xml:space="preserve">[Fecha]</w:t>
      </w:r>
      <w:r>
        <w:t xml:space="preserve">.</w:t>
      </w:r>
    </w:p>
    <w:p>
      <w:r>
        <w:rPr>
          <w:b/>
          <w:highlight w:val="lightGray"/>
        </w:rPr>
        <w:t xml:space="preserve">[Razón social de la empresa]</w:t>
      </w:r>
      <w:r>
        <w:t xml:space="preserve">, RIF </w:t>
      </w:r>
      <w:r>
        <w:rPr>
          <w:highlight w:val="lightGray"/>
        </w:rPr>
        <w:t xml:space="preserve">[RIF de la empresa]</w:t>
      </w:r>
      <w:r>
        <w:t xml:space="preserve">, con domicilio en </w:t>
      </w:r>
      <w:r>
        <w:rPr>
          <w:highlight w:val="lightGray"/>
        </w:rPr>
        <w:t xml:space="preserve">[Domicilio de la empresa]</w:t>
      </w:r>
      <w:r>
        <w:t xml:space="preserve">, deja constancia del pago de la liquidación de </w:t>
      </w:r>
      <w:r>
        <w:rPr>
          <w:b/>
          <w:highlight w:val="lightGray"/>
        </w:rPr>
        <w:t xml:space="preserve">[Nombre completo de la persona]</w:t>
      </w:r>
      <w:r>
        <w:t xml:space="preserve">, cédula de identidad </w:t>
      </w:r>
      <w:r>
        <w:rPr>
          <w:highlight w:val="lightGray"/>
        </w:rPr>
        <w:t xml:space="preserve">[Número de cédula]</w:t>
      </w:r>
      <w:r>
        <w:t xml:space="preserve">, quien prestó servicios como </w:t>
      </w:r>
      <w:r>
        <w:rPr>
          <w:highlight w:val="lightGray"/>
        </w:rPr>
        <w:t xml:space="preserve">[Puesto]</w:t>
      </w:r>
      <w:r>
        <w:t xml:space="preserve"> desde el </w:t>
      </w:r>
      <w:r>
        <w:rPr>
          <w:highlight w:val="lightGray"/>
        </w:rPr>
        <w:t xml:space="preserve">[Fecha de ingreso]</w:t>
      </w:r>
      <w:r>
        <w:t xml:space="preserve"> hasta el </w:t>
      </w:r>
      <w:r>
        <w:rPr>
          <w:highlight w:val="lightGray"/>
        </w:rPr>
        <w:t xml:space="preserve">[Fecha de terminación (último día)]</w:t>
      </w:r>
      <w:r>
        <w:t xml:space="preserve">.</w:t>
      </w:r>
    </w:p>
    <w:p>
      <w:r>
        <w:t xml:space="preserve">Motivo de la terminación: </w:t>
      </w:r>
      <w:r>
        <w:rPr>
          <w:highlight w:val="lightGray"/>
        </w:rPr>
        <w:t xml:space="preserve">[Motivo de la terminación]</w:t>
      </w:r>
      <w:r>
        <w:t xml:space="preserve">. Salario normal diario: </w:t>
      </w:r>
      <w:r>
        <w:rPr>
          <w:highlight w:val="lightGray"/>
        </w:rPr>
        <w:t xml:space="preserve">[Salario normal diario]</w:t>
      </w:r>
      <w:r>
        <w:t xml:space="preserve">. Salario integral diario (art. 122 LOTTT): </w:t>
      </w:r>
      <w:r>
        <w:rPr>
          <w:highlight w:val="lightGray"/>
        </w:rPr>
        <w:t xml:space="preserve">[Salario integral diario]</w:t>
      </w:r>
      <w:r>
        <w:t xml:space="preserve">.</w:t>
      </w:r>
    </w:p>
    <w:p>
      <w:pPr>
        <w:pStyle w:val="Titulo2"/>
      </w:pPr>
      <w:r>
        <w:t xml:space="preserve">Conceptos pagados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Prestaciones sociales, lo mayor entre la garantía y el cálculo retroactivo (art. 142): </w:t>
      </w:r>
      <w:r>
        <w:rPr>
          <w:highlight w:val="lightGray"/>
        </w:rPr>
        <w:t xml:space="preserve">[Prestaciones sociales]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i/>
          <w:color w:val="7A5C00"/>
        </w:rPr>
        <w:t xml:space="preserve">[Opcional: solo si hay intereses acumulados]</w:t>
      </w:r>
      <w:r>
        <w:t xml:space="preserve"> Intereses sobre prestaciones sociales (art. 143): </w:t>
      </w:r>
      <w:r>
        <w:rPr>
          <w:highlight w:val="lightGray"/>
        </w:rPr>
        <w:t xml:space="preserve">[Intereses de prestaciones (opcional)]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i/>
          <w:color w:val="7A5C00"/>
        </w:rPr>
        <w:t xml:space="preserve">[Opcional: solo si quedaron periodos sin disfrutar]</w:t>
      </w:r>
      <w:r>
        <w:t xml:space="preserve"> Vacaciones y bono vacacional vencidos no disfrutados (art. 195): </w:t>
      </w:r>
      <w:r>
        <w:rPr>
          <w:highlight w:val="lightGray"/>
        </w:rPr>
        <w:t xml:space="preserve">[Vacaciones y bono vencidos (opcional)]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Vacaciones fraccionadas (arts. 190 y 196): </w:t>
      </w:r>
      <w:r>
        <w:rPr>
          <w:highlight w:val="lightGray"/>
        </w:rPr>
        <w:t xml:space="preserve">[Vacaciones fraccionadas]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Bono vacacional fraccionado (arts. 192 y 196): </w:t>
      </w:r>
      <w:r>
        <w:rPr>
          <w:highlight w:val="lightGray"/>
        </w:rPr>
        <w:t xml:space="preserve">[Bono vacacional fraccionado]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t xml:space="preserve">Utilidades fraccionadas (art. 131): </w:t>
      </w:r>
      <w:r>
        <w:rPr>
          <w:highlight w:val="lightGray"/>
        </w:rPr>
        <w:t xml:space="preserve">[Utilidades fraccionadas]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i/>
          <w:color w:val="7A5C00"/>
        </w:rPr>
        <w:t xml:space="preserve">[Opcional: solo si quedaron días sin pagar]</w:t>
      </w:r>
      <w:r>
        <w:t xml:space="preserve"> Salarios pendientes: </w:t>
      </w:r>
      <w:r>
        <w:rPr>
          <w:highlight w:val="lightGray"/>
        </w:rPr>
        <w:t xml:space="preserve">[Salarios pendientes (opcional)]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i/>
          <w:color w:val="7A5C00"/>
        </w:rPr>
        <w:t xml:space="preserve">[Opcional: solo en despido injustificado (art. 92)]</w:t>
      </w:r>
      <w:r>
        <w:t xml:space="preserve"> Indemnización por despido injustificado, igual al monto de las prestaciones sociales (art. 92): </w:t>
      </w:r>
      <w:r>
        <w:rPr>
          <w:highlight w:val="lightGray"/>
        </w:rPr>
        <w:t xml:space="preserve">[Indemnización del art. 92 (opcional)]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i/>
          <w:color w:val="7A5C00"/>
        </w:rPr>
        <w:t xml:space="preserve">[Opcional: solo si la persona retiró anticipos]</w:t>
      </w:r>
      <w:r>
        <w:t xml:space="preserve"> Menos anticipos de prestaciones ya entregados (art. 144): </w:t>
      </w:r>
      <w:r>
        <w:rPr>
          <w:highlight w:val="lightGray"/>
        </w:rPr>
        <w:t xml:space="preserve">[Anticipos ya entregados (opcional)]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i/>
          <w:color w:val="7A5C00"/>
        </w:rPr>
        <w:t xml:space="preserve">[Opcional: solo si hay deducciones de ley]</w:t>
      </w:r>
      <w:r>
        <w:t xml:space="preserve"> Menos deducciones de ley, cada una con su base legal: </w:t>
      </w:r>
      <w:r>
        <w:rPr>
          <w:highlight w:val="lightGray"/>
        </w:rPr>
        <w:t xml:space="preserve">[Deducciones de ley (opcional)]</w:t>
      </w:r>
    </w:p>
    <w:p>
      <w:pPr>
        <w:tabs>
          <w:tab w:val="left" w:pos="426"/>
        </w:tabs>
        <w:ind w:left="426" w:hanging="426"/>
      </w:pPr>
      <w:r>
        <w:t xml:space="preserve">•	</w:t>
      </w:r>
      <w:r>
        <w:rPr>
          <w:b/>
        </w:rPr>
        <w:t xml:space="preserve">Total neto pagado: </w:t>
      </w:r>
      <w:r>
        <w:rPr>
          <w:b/>
          <w:highlight w:val="lightGray"/>
        </w:rPr>
        <w:t xml:space="preserve">[Total neto pagado]</w:t>
      </w:r>
    </w:p>
    <w:p>
      <w:r>
        <w:t xml:space="preserve">El detalle del cálculo de cada concepto (días, base y fórmula) se entrega anexo a este documento.</w:t>
      </w:r>
    </w:p>
    <w:p>
      <w:r>
        <w:t xml:space="preserve">Forma y fecha del pago: </w:t>
      </w:r>
      <w:r>
        <w:rPr>
          <w:highlight w:val="lightGray"/>
        </w:rPr>
        <w:t xml:space="preserve">[Forma de pago]</w:t>
      </w:r>
      <w:r>
        <w:t xml:space="preserve">, el </w:t>
      </w:r>
      <w:r>
        <w:rPr>
          <w:highlight w:val="lightGray"/>
        </w:rPr>
        <w:t xml:space="preserve">[Fecha de pago]</w:t>
      </w:r>
      <w:r>
        <w:t xml:space="preserve">.</w:t>
      </w:r>
    </w:p>
    <w:p>
      <w:r>
        <w:rPr>
          <w:i/>
          <w:color w:val="7A5C00"/>
        </w:rPr>
        <w:t xml:space="preserve">[Opcional: solo si las utilidades se pagan al cierre del ejercicio]</w:t>
      </w:r>
      <w:r>
        <w:t xml:space="preserve"> Las utilidades del ejercicio en curso se liquidarán al cierre del ejercicio (art. 131): </w:t>
      </w:r>
      <w:r>
        <w:rPr>
          <w:highlight w:val="lightGray"/>
        </w:rPr>
        <w:t xml:space="preserve">[Utilidades que se pagarán al cierre (opcional)]</w:t>
      </w:r>
    </w:p>
    <w:p>
      <w:r>
        <w:t xml:space="preserve">Este documento deja constancia de los pagos detallados. No es una transacción ni implica renuncia a ningún derecho.</w:t>
      </w:r>
    </w:p>
    <w:tbl>
      <w:tblPr>
        <w:tblW w:w="9360" w:type="dxa"/>
        <w:tblLayout w:type="fixed"/>
        <w:tblCellMar>
          <w:top w:w="240" w:type="dxa"/>
          <w:left w:w="0" w:type="dxa"/>
          <w:right w:w="240" w:type="dxa"/>
        </w:tblCellMar>
      </w:tblPr>
      <w:tblGrid>
        <w:gridCol w:w="4680"/>
        <w:gridCol w:w="4680"/>
      </w:tblGrid>
      <w:tr>
        <w:trPr>
          <w:cantSplit/>
        </w:trPr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Por la entidad de trabajo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[Nombre de quien firma por la empresa]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[Cargo de quien firma]</w:t>
            </w:r>
          </w:p>
        </w:tc>
        <w:tc>
          <w:tcPr>
            <w:tcW w:w="4680" w:type="dxa"/>
          </w:tcPr>
          <w:p>
            <w:pPr>
              <w:keepNext/>
            </w:pPr>
            <w:r>
              <w:rPr>
                <w:b/>
              </w:rPr>
              <w:t xml:space="preserve">Recibí los montos detallados</w:t>
            </w:r>
          </w:p>
          <w:p>
            <w:pPr>
              <w:spacing w:before="720"/>
              <w:keepNext/>
            </w:pPr>
            <w:r>
              <w:t xml:space="preserve">______________________________</w:t>
            </w:r>
          </w:p>
          <w:p>
            <w:pPr>
              <w:keepNext/>
            </w:pPr>
            <w:r>
              <w:rPr>
                <w:highlight w:val="lightGray"/>
              </w:rPr>
              <w:t xml:space="preserve">[Nombre completo de la persona]</w:t>
            </w:r>
          </w:p>
          <w:p>
            <w:pPr>
              <w:keepNext/>
            </w:pPr>
            <w:r>
              <w:t xml:space="preserve">C.I. </w:t>
            </w:r>
            <w:r>
              <w:rPr>
                <w:highlight w:val="lightGray"/>
              </w:rPr>
              <w:t xml:space="preserve">[Número de cédula]</w:t>
            </w:r>
          </w:p>
        </w:tc>
      </w:tr>
    </w:tbl>
    <w:p/>
    <w:sectPr>
      <w:pgSz w:w="12240" w:h="15840"/>
      <w:pgMar w:top="1418" w:right="1440" w:bottom="1418" w:left="144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s-VE"/>
      </w:rPr>
    </w:rPrDefault>
    <w:pPrDefault>
      <w:pPr>
        <w:spacing w:after="16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Titulo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b/>
      <w:sz w:val="30"/>
      <w:szCs w:val="30"/>
    </w:rPr>
  </w:style>
  <w:style w:type="paragraph" w:styleId="Titulo2">
    <w:name w:val="heading 2"/>
    <w:basedOn w:val="Normal"/>
    <w:next w:val="Normal"/>
    <w:qFormat/>
    <w:pPr>
      <w:keepNext/>
      <w:spacing w:before="280" w:after="120"/>
      <w:jc w:val="left"/>
      <w:outlineLvl w:val="1"/>
    </w:pPr>
    <w:rPr>
      <w:b/>
      <w:sz w:val="24"/>
      <w:szCs w:val="24"/>
    </w:rPr>
  </w:style>
  <w:style w:type="paragraph" w:styleId="Aviso">
    <w:name w:val="Aviso"/>
    <w:basedOn w:val="Normal"/>
    <w:pPr>
      <w:pBdr>
        <w:top w:val="single" w:sz="4" w:space="4" w:color="BFBFBF"/>
        <w:bottom w:val="single" w:sz="4" w:space="4" w:color="BFBFBF"/>
      </w:pBdr>
      <w:spacing w:after="240"/>
      <w:jc w:val="left"/>
    </w:pPr>
    <w:rPr>
      <w:i/>
      <w:color w:val="595959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Finiquito de liquidación</dc:title>
  <dc:creator>Quincenea</dc:creator>
  <dc:language>es-VE</dc:language>
  <dc:description>Este formato se preparó con apoyo de inteligencia artificial y no es asesoría de un abogado. Revísalo con tu abogado laboral antes de usarlo.</dc:description>
  <dcterms:created xsi:type="dcterms:W3CDTF">2026-11-01T00:00:00Z</dcterms:created>
  <dcterms:modified xsi:type="dcterms:W3CDTF">2026-11-01T00:00:00Z</dcterms:modified>
</cp:coreProperties>
</file>